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djustRightInd w:val="1"/>
        <w:rPr>
          <w:rFonts w:hint="default"/>
        </w:rPr>
      </w:pPr>
      <w:bookmarkStart w:id="0" w:name="OLE_LINK21"/>
      <w:r>
        <w:rPr>
          <w:rFonts w:hint="eastAsia"/>
        </w:rPr>
        <w:t>様式第九（第三十六条の三第一項、第三十七条関係）</w:t>
      </w:r>
    </w:p>
    <w:p>
      <w:pPr>
        <w:pStyle w:val="0"/>
        <w:overflowPunct w:val="1"/>
        <w:adjustRightInd w:val="1"/>
        <w:jc w:val="center"/>
        <w:rPr>
          <w:rFonts w:hint="default" w:ascii="ＭＳ 明朝" w:hAnsi="ＭＳ 明朝"/>
        </w:rPr>
      </w:pPr>
      <w:bookmarkStart w:id="1" w:name="OLE_LINK1"/>
      <w:bookmarkEnd w:id="1"/>
      <w:bookmarkStart w:id="2" w:name="OLE_LINK2"/>
      <w:bookmarkEnd w:id="2"/>
      <w:bookmarkStart w:id="3" w:name="OLE_LINK15"/>
      <w:bookmarkStart w:id="4" w:name="OLE_LINK16"/>
      <w:bookmarkStart w:id="5" w:name="OLE_LINK17"/>
      <w:bookmarkStart w:id="6" w:name="OLE_LINK28"/>
      <w:bookmarkStart w:id="7" w:name="OLE_LINK30"/>
      <w:bookmarkStart w:id="8" w:name="OLE_LINK4"/>
      <w:bookmarkStart w:id="9" w:name="OLE_LINK6"/>
      <w:bookmarkStart w:id="10" w:name="OLE_LINK18"/>
      <w:bookmarkStart w:id="11" w:name="OLE_LINK19"/>
      <w:r>
        <w:rPr>
          <w:rFonts w:hint="eastAsia"/>
        </w:rPr>
        <w:t>（第１面）</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2268"/>
        <w:gridCol w:w="2268"/>
        <w:gridCol w:w="4386"/>
        <w:gridCol w:w="212"/>
      </w:tblGrid>
      <w:tr>
        <w:trPr/>
        <w:tc>
          <w:tcPr>
            <w:tcW w:w="2268" w:type="dxa"/>
            <w:gridSpan w:val="5"/>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286" w:lineRule="exact"/>
              <w:jc w:val="left"/>
              <w:rPr>
                <w:rFonts w:hint="default" w:ascii="ＭＳ 明朝" w:hAnsi="ＭＳ 明朝"/>
              </w:rPr>
            </w:pPr>
            <w:bookmarkEnd w:id="3"/>
            <w:bookmarkEnd w:id="4"/>
            <w:bookmarkEnd w:id="5"/>
            <w:bookmarkEnd w:id="6"/>
            <w:bookmarkEnd w:id="7"/>
            <w:bookmarkEnd w:id="8"/>
            <w:bookmarkEnd w:id="9"/>
            <w:bookmarkStart w:id="12" w:name="OLE_LINK12"/>
            <w:bookmarkStart w:id="13" w:name="OLE_LINK14"/>
            <w:bookmarkStart w:id="14" w:name="OLE_LINK20"/>
            <w:bookmarkStart w:id="15" w:name="OLE_LINK23"/>
            <w:bookmarkStart w:id="16" w:name="OLE_LINK29"/>
            <w:bookmarkStart w:id="17" w:name="OLE_LINK3"/>
            <w:bookmarkStart w:id="18" w:name="OLE_LINK5"/>
          </w:p>
          <w:p>
            <w:pPr>
              <w:pStyle w:val="0"/>
              <w:tabs>
                <w:tab w:val="left" w:leader="none" w:pos="5093"/>
              </w:tabs>
              <w:suppressAutoHyphens w:val="1"/>
              <w:kinsoku w:val="0"/>
              <w:wordWrap w:val="0"/>
              <w:autoSpaceDE w:val="0"/>
              <w:autoSpaceDN w:val="0"/>
              <w:spacing w:line="286" w:lineRule="exact"/>
              <w:jc w:val="center"/>
              <w:rPr>
                <w:rFonts w:hint="default" w:ascii="ＭＳ 明朝" w:hAnsi="ＭＳ 明朝"/>
              </w:rPr>
            </w:pPr>
            <w:r>
              <w:rPr>
                <w:rFonts w:hint="eastAsia"/>
              </w:rPr>
              <w:t>汚染除去等計画書（新規・変更）</w:t>
            </w:r>
          </w:p>
          <w:p>
            <w:pPr>
              <w:pStyle w:val="0"/>
              <w:suppressAutoHyphens w:val="1"/>
              <w:kinsoku w:val="0"/>
              <w:wordWrap w:val="0"/>
              <w:autoSpaceDE w:val="0"/>
              <w:autoSpaceDN w:val="0"/>
              <w:spacing w:line="286" w:lineRule="exact"/>
              <w:jc w:val="left"/>
              <w:rPr>
                <w:rFonts w:hint="default" w:ascii="ＭＳ 明朝" w:hAnsi="ＭＳ 明朝"/>
              </w:rPr>
            </w:pPr>
          </w:p>
          <w:p>
            <w:pPr>
              <w:pStyle w:val="0"/>
              <w:suppressAutoHyphens w:val="1"/>
              <w:kinsoku w:val="0"/>
              <w:autoSpaceDE w:val="0"/>
              <w:autoSpaceDN w:val="0"/>
              <w:ind w:right="424" w:rightChars="200"/>
              <w:jc w:val="right"/>
              <w:textAlignment w:val="center"/>
              <w:rPr>
                <w:rFonts w:hint="default" w:ascii="ＭＳ 明朝" w:hAnsi="ＭＳ 明朝"/>
              </w:rPr>
            </w:pPr>
            <w:r>
              <w:rPr>
                <w:rFonts w:hint="eastAsia" w:ascii="ＭＳ 明朝" w:hAnsi="ＭＳ 明朝"/>
              </w:rPr>
              <w:t>年　　　月　　　日</w:t>
            </w:r>
          </w:p>
          <w:p>
            <w:pPr>
              <w:pStyle w:val="0"/>
              <w:suppressAutoHyphens w:val="1"/>
              <w:kinsoku w:val="0"/>
              <w:autoSpaceDE w:val="0"/>
              <w:autoSpaceDN w:val="0"/>
              <w:ind w:left="424" w:leftChars="200"/>
              <w:jc w:val="left"/>
              <w:textAlignment w:val="center"/>
              <w:rPr>
                <w:rFonts w:hint="default"/>
              </w:rPr>
            </w:pPr>
            <w:r>
              <w:rPr>
                <w:rFonts w:hint="eastAsia"/>
              </w:rPr>
              <w:t>秋田県知事　　　　　殿</w:t>
            </w:r>
          </w:p>
          <w:p>
            <w:pPr>
              <w:pStyle w:val="0"/>
              <w:suppressAutoHyphens w:val="1"/>
              <w:kinsoku w:val="0"/>
              <w:autoSpaceDE w:val="0"/>
              <w:autoSpaceDN w:val="0"/>
              <w:ind w:left="424" w:leftChars="200"/>
              <w:jc w:val="left"/>
              <w:textAlignment w:val="center"/>
              <w:rPr>
                <w:rFonts w:hint="default"/>
              </w:rPr>
            </w:pPr>
            <w:r>
              <w:rPr>
                <w:rFonts w:hint="eastAsia"/>
              </w:rPr>
              <w:t>　　　　　　　　　　　　　　　　　　　提出者</w:t>
            </w:r>
          </w:p>
          <w:p>
            <w:pPr>
              <w:pStyle w:val="0"/>
              <w:suppressAutoHyphens w:val="1"/>
              <w:kinsoku w:val="0"/>
              <w:autoSpaceDE w:val="0"/>
              <w:autoSpaceDN w:val="0"/>
              <w:ind w:left="424" w:leftChars="200"/>
              <w:jc w:val="left"/>
              <w:textAlignment w:val="center"/>
              <w:rPr>
                <w:rFonts w:hint="default"/>
              </w:rPr>
            </w:pPr>
            <w:r>
              <w:rPr>
                <w:rFonts w:hint="eastAsia"/>
              </w:rPr>
              <w:t>　　　　　　　　　　　　　　　　　　　　住所</w:t>
            </w:r>
          </w:p>
          <w:p>
            <w:pPr>
              <w:pStyle w:val="0"/>
              <w:suppressAutoHyphens w:val="1"/>
              <w:kinsoku w:val="0"/>
              <w:autoSpaceDE w:val="0"/>
              <w:autoSpaceDN w:val="0"/>
              <w:ind w:left="424" w:leftChars="200"/>
              <w:jc w:val="left"/>
              <w:textAlignment w:val="center"/>
              <w:rPr>
                <w:rFonts w:hint="default"/>
              </w:rPr>
            </w:pPr>
          </w:p>
          <w:p>
            <w:pPr>
              <w:pStyle w:val="0"/>
              <w:suppressAutoHyphens w:val="1"/>
              <w:kinsoku w:val="0"/>
              <w:autoSpaceDE w:val="0"/>
              <w:autoSpaceDN w:val="0"/>
              <w:ind w:left="424" w:leftChars="200"/>
              <w:jc w:val="left"/>
              <w:textAlignment w:val="center"/>
              <w:rPr>
                <w:rFonts w:hint="default"/>
              </w:rPr>
            </w:pPr>
            <w:r>
              <w:rPr>
                <w:rFonts w:hint="eastAsia"/>
              </w:rPr>
              <w:t>　　　　　　　　　　　　　　　　　　　　氏名　　　　　　　　　　　　　　　　</w:t>
            </w:r>
          </w:p>
          <w:p>
            <w:pPr>
              <w:pStyle w:val="0"/>
              <w:suppressAutoHyphens w:val="1"/>
              <w:kinsoku w:val="0"/>
              <w:autoSpaceDE w:val="0"/>
              <w:autoSpaceDN w:val="0"/>
              <w:ind w:left="424" w:leftChars="200"/>
              <w:jc w:val="left"/>
              <w:textAlignment w:val="center"/>
              <w:rPr>
                <w:rFonts w:hint="default"/>
              </w:rPr>
            </w:pPr>
          </w:p>
          <w:p>
            <w:pPr>
              <w:pStyle w:val="0"/>
              <w:suppressAutoHyphens w:val="1"/>
              <w:kinsoku w:val="0"/>
              <w:autoSpaceDE w:val="0"/>
              <w:autoSpaceDN w:val="0"/>
              <w:ind w:left="424" w:leftChars="200"/>
              <w:jc w:val="left"/>
              <w:textAlignment w:val="center"/>
              <w:rPr>
                <w:rFonts w:hint="default"/>
              </w:rPr>
            </w:pPr>
            <w:r>
              <w:rPr>
                <w:rFonts w:hint="eastAsia"/>
              </w:rPr>
              <w:t>　　　　　　　　　　　　　　　　　　　（法人にあっては、名称及び代表者の氏名）</w:t>
            </w:r>
          </w:p>
          <w:p>
            <w:pPr>
              <w:pStyle w:val="0"/>
              <w:suppressAutoHyphens w:val="1"/>
              <w:kinsoku w:val="0"/>
              <w:wordWrap w:val="0"/>
              <w:autoSpaceDE w:val="0"/>
              <w:autoSpaceDN w:val="0"/>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2750820</wp:posOffset>
                      </wp:positionH>
                      <wp:positionV relativeFrom="paragraph">
                        <wp:posOffset>135890</wp:posOffset>
                      </wp:positionV>
                      <wp:extent cx="1638300" cy="469900"/>
                      <wp:effectExtent l="0" t="0" r="635" b="63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1638300" cy="469900"/>
                              </a:xfrm>
                              <a:prstGeom prst="rect">
                                <a:avLst/>
                              </a:prstGeom>
                              <a:noFill/>
                              <a:ln>
                                <a:noFill/>
                              </a:ln>
                            </wps:spPr>
                            <wps:txbx>
                              <w:txbxContent>
                                <w:p>
                                  <w:pPr>
                                    <w:pStyle w:val="0"/>
                                    <w:jc w:val="distribute"/>
                                    <w:rPr>
                                      <w:rFonts w:hint="default"/>
                                    </w:rPr>
                                  </w:pPr>
                                  <w:r>
                                    <w:rPr>
                                      <w:rFonts w:hint="eastAsia"/>
                                    </w:rPr>
                                    <w:t>汚染除去等計画</w:t>
                                  </w:r>
                                </w:p>
                                <w:p>
                                  <w:pPr>
                                    <w:pStyle w:val="0"/>
                                    <w:jc w:val="distribute"/>
                                    <w:rPr>
                                      <w:rFonts w:hint="default"/>
                                    </w:rPr>
                                  </w:pPr>
                                  <w:r>
                                    <w:rPr>
                                      <w:rFonts w:hint="eastAsia"/>
                                    </w:rPr>
                                    <w:t>変更後の汚染除去等計画</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0.7pt;mso-position-vertical-relative:text;mso-position-horizontal-relative:text;v-text-anchor:top;position:absolute;height:37pt;mso-wrap-distance-top:0pt;width:129pt;mso-wrap-distance-left:9pt;margin-left:216.6pt;z-index:3;" o:spid="_x0000_s1026" o:allowincell="t" o:allowoverlap="t" filled="f" stroked="f" o:spt="202" type="#_x0000_t202">
                      <v:fill/>
                      <v:textbox style="layout-flow:horizontal;" inset="2.0637499999999998mm,0.24694444444444438mm,2.0637499999999998mm,0.24694444444444438mm">
                        <w:txbxContent>
                          <w:p>
                            <w:pPr>
                              <w:pStyle w:val="0"/>
                              <w:jc w:val="distribute"/>
                              <w:rPr>
                                <w:rFonts w:hint="default"/>
                              </w:rPr>
                            </w:pPr>
                            <w:r>
                              <w:rPr>
                                <w:rFonts w:hint="eastAsia"/>
                              </w:rPr>
                              <w:t>汚染除去等計画</w:t>
                            </w:r>
                          </w:p>
                          <w:p>
                            <w:pPr>
                              <w:pStyle w:val="0"/>
                              <w:jc w:val="distribute"/>
                              <w:rPr>
                                <w:rFonts w:hint="default"/>
                              </w:rPr>
                            </w:pPr>
                            <w:r>
                              <w:rPr>
                                <w:rFonts w:hint="eastAsia"/>
                              </w:rPr>
                              <w:t>変更後の汚染除去等計画</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1068705</wp:posOffset>
                      </wp:positionH>
                      <wp:positionV relativeFrom="paragraph">
                        <wp:posOffset>135890</wp:posOffset>
                      </wp:positionV>
                      <wp:extent cx="1193800" cy="469900"/>
                      <wp:effectExtent l="0" t="0" r="635" b="63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1193800" cy="469900"/>
                              </a:xfrm>
                              <a:prstGeom prst="rect">
                                <a:avLst/>
                              </a:prstGeom>
                              <a:noFill/>
                              <a:ln>
                                <a:noFill/>
                              </a:ln>
                            </wps:spPr>
                            <wps:txbx>
                              <w:txbxContent>
                                <w:p>
                                  <w:pPr>
                                    <w:pStyle w:val="0"/>
                                    <w:rPr>
                                      <w:rFonts w:hint="default"/>
                                    </w:rPr>
                                  </w:pPr>
                                  <w:r>
                                    <w:rPr>
                                      <w:rFonts w:hint="eastAsia"/>
                                    </w:rPr>
                                    <w:t>第７条第１項</w:t>
                                  </w:r>
                                </w:p>
                                <w:p>
                                  <w:pPr>
                                    <w:pStyle w:val="0"/>
                                    <w:rPr>
                                      <w:rFonts w:hint="default"/>
                                    </w:rPr>
                                  </w:pPr>
                                  <w:r>
                                    <w:rPr>
                                      <w:rFonts w:hint="eastAsia"/>
                                    </w:rPr>
                                    <w:t>第７条第３項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10.7pt;mso-position-vertical-relative:text;mso-position-horizontal-relative:text;v-text-anchor:top;position:absolute;height:37pt;mso-wrap-distance-top:0pt;width:94pt;mso-wrap-distance-left:9pt;margin-left:84.15pt;z-index:2;" o:spid="_x0000_s1027"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第７条第１項</w:t>
                            </w:r>
                          </w:p>
                          <w:p>
                            <w:pPr>
                              <w:pStyle w:val="0"/>
                              <w:rPr>
                                <w:rFonts w:hint="default"/>
                              </w:rPr>
                            </w:pPr>
                            <w:r>
                              <w:rPr>
                                <w:rFonts w:hint="eastAsia"/>
                              </w:rPr>
                              <w:t>第７条第３項</w:t>
                            </w:r>
                          </w:p>
                        </w:txbxContent>
                      </v:textbox>
                      <v:imagedata o:title=""/>
                      <w10:wrap type="none" anchorx="text" anchory="text"/>
                    </v:shape>
                  </w:pict>
                </mc:Fallback>
              </mc:AlternateContent>
            </w:r>
          </w:p>
          <w:p>
            <w:pPr>
              <w:pStyle w:val="0"/>
              <w:suppressAutoHyphens w:val="1"/>
              <w:kinsoku w:val="0"/>
              <w:wordWrap w:val="0"/>
              <w:autoSpaceDE w:val="0"/>
              <w:autoSpaceDN w:val="0"/>
              <w:spacing w:line="380" w:lineRule="exact"/>
              <w:jc w:val="left"/>
              <w:rPr>
                <w:rFonts w:hint="default" w:ascii="ＭＳ 明朝" w:hAnsi="ＭＳ 明朝"/>
              </w:rPr>
            </w:pPr>
            <w:r>
              <w:rPr>
                <w:rFonts w:hint="eastAsia"/>
              </w:rPr>
              <w:t>　土壌汚染対策法　　　　　　　の規定による　　　　　　　　　　　について、次のとおり提出します。</w:t>
            </w:r>
            <w:bookmarkEnd w:id="12"/>
            <w:bookmarkEnd w:id="13"/>
            <w:bookmarkEnd w:id="14"/>
            <w:bookmarkEnd w:id="15"/>
            <w:bookmarkEnd w:id="16"/>
            <w:bookmarkEnd w:id="17"/>
            <w:bookmarkEnd w:id="18"/>
          </w:p>
        </w:tc>
      </w:tr>
      <w:tr>
        <w:trPr>
          <w:trHeight w:val="454" w:hRule="atLeast"/>
        </w:trPr>
        <w:tc>
          <w:tcPr>
            <w:tcW w:w="212" w:type="dxa"/>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rPr>
              <w:t>汚染の</w:t>
            </w:r>
            <w:r>
              <w:rPr>
                <w:rFonts w:hint="default"/>
              </w:rPr>
              <w:t>除去等の措置を講ずべき要措置区域の</w:t>
            </w:r>
            <w:r>
              <w:rPr>
                <w:rFonts w:hint="eastAsia"/>
              </w:rPr>
              <w:t>所在地</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rPr>
            </w:pPr>
            <w:r>
              <w:rPr>
                <w:rFonts w:hint="eastAsia"/>
              </w:rPr>
              <w:t>指示措置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vertAlign w:val="superscript"/>
              </w:rPr>
            </w:pPr>
            <w:r>
              <w:rPr>
                <w:rFonts w:hint="eastAsia" w:ascii="ＭＳ 明朝" w:hAnsi="ＭＳ 明朝"/>
              </w:rPr>
              <w:t>実施措置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実施措置を</w:t>
            </w:r>
            <w:r>
              <w:rPr>
                <w:rFonts w:hint="default" w:ascii="ＭＳ 明朝" w:hAnsi="ＭＳ 明朝"/>
              </w:rPr>
              <w:t>選択した理由</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実施措置の着手</w:t>
            </w:r>
            <w:r>
              <w:rPr>
                <w:rFonts w:hint="default" w:ascii="ＭＳ 明朝" w:hAnsi="ＭＳ 明朝"/>
              </w:rPr>
              <w:t>予定時期</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実施措置の</w:t>
            </w:r>
            <w:r>
              <w:rPr>
                <w:rFonts w:hint="default" w:ascii="ＭＳ 明朝" w:hAnsi="ＭＳ 明朝"/>
              </w:rPr>
              <w:t>完了予定時期</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汚染の除去等の措置を講ずべき要措置区域内の土地の土壌の特定有害物質による汚染状態を把握した場合</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土壌汚染状況調査に準じた方法による調査の結果</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最大形質変更深さより１メートルを超える深さの位置について試料採取等の対象としなかった土壌について汚染の除去等の措置を講ずる場合</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土壌汚染状況調査に準じた方法による調査の結果</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土壌溶出量基準に適合しない汚染状態にある土壌が帯水層に接する場合にあっては、特定有害物質等の飛散等を防止するために講ずる措置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rPr>
      </w:pPr>
      <w:bookmarkEnd w:id="10"/>
      <w:bookmarkEnd w:id="11"/>
      <w:bookmarkEnd w:id="0"/>
      <w:bookmarkStart w:id="19" w:name="OLE_LINK22"/>
      <w:bookmarkStart w:id="20" w:name="OLE_LINK31"/>
      <w:r>
        <w:rPr>
          <w:rFonts w:hint="eastAsia"/>
        </w:rPr>
        <mc:AlternateContent>
          <mc:Choice Requires="wps">
            <w:drawing>
              <wp:anchor distT="0" distB="0" distL="114300" distR="114300" simplePos="0" relativeHeight="4" behindDoc="0" locked="0" layoutInCell="1" hidden="0" allowOverlap="1">
                <wp:simplePos x="0" y="0"/>
                <wp:positionH relativeFrom="column">
                  <wp:posOffset>50165</wp:posOffset>
                </wp:positionH>
                <wp:positionV relativeFrom="paragraph">
                  <wp:posOffset>-67945</wp:posOffset>
                </wp:positionV>
                <wp:extent cx="5918200" cy="266700"/>
                <wp:effectExtent l="0" t="0" r="635" b="635"/>
                <wp:wrapNone/>
                <wp:docPr id="1028" name="テキスト ボックス 10"/>
                <a:graphic xmlns:a="http://schemas.openxmlformats.org/drawingml/2006/main">
                  <a:graphicData uri="http://schemas.microsoft.com/office/word/2010/wordprocessingShape">
                    <wps:wsp>
                      <wps:cNvPr id="1028" name="テキスト ボックス 10"/>
                      <wps:cNvSpPr txBox="1"/>
                      <wps:spPr>
                        <a:xfrm>
                          <a:off x="0" y="0"/>
                          <a:ext cx="5918200" cy="266700"/>
                        </a:xfrm>
                        <a:prstGeom prst="rect">
                          <a:avLst/>
                        </a:prstGeom>
                        <a:noFill/>
                        <a:ln w="6350">
                          <a:noFill/>
                        </a:ln>
                      </wps:spPr>
                      <wps:txbx>
                        <w:txbxContent>
                          <w:p>
                            <w:pPr>
                              <w:pStyle w:val="0"/>
                              <w:jc w:val="center"/>
                              <w:rPr>
                                <w:rFonts w:hint="default"/>
                              </w:rPr>
                            </w:pPr>
                            <w:r>
                              <w:rPr>
                                <w:rFonts w:hint="eastAsia"/>
                              </w:rPr>
                              <w:t>（第２面）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5.35pt;mso-position-vertical-relative:text;mso-position-horizontal-relative:text;v-text-anchor:top;position:absolute;height:21pt;mso-wrap-distance-top:0pt;width:466pt;mso-wrap-distance-left:9pt;margin-left:3.95pt;z-index:4;" o:spid="_x0000_s1028" o:allowincell="t" o:allowoverlap="t" filled="f" stroked="f" strokeweight="0.5pt" o:spt="202" type="#_x0000_t202">
                <v:fill/>
                <v:textbox style="layout-flow:horizontal;">
                  <w:txbxContent>
                    <w:p>
                      <w:pPr>
                        <w:pStyle w:val="0"/>
                        <w:jc w:val="center"/>
                        <w:rPr>
                          <w:rFonts w:hint="default"/>
                        </w:rPr>
                      </w:pPr>
                      <w:r>
                        <w:rPr>
                          <w:rFonts w:hint="eastAsia"/>
                        </w:rPr>
                        <w:t>（第２面）</w:t>
                      </w:r>
                    </w:p>
                  </w:txbxContent>
                </v:textbox>
                <v:imagedata o:title=""/>
                <w10:wrap type="none" anchorx="text" anchory="text"/>
              </v:shape>
            </w:pict>
          </mc:Fallback>
        </mc:AlternateConten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4536"/>
        <w:gridCol w:w="4386"/>
        <w:gridCol w:w="212"/>
      </w:tblGrid>
      <w:tr>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bookmarkStart w:id="21" w:name="OLE_LINK24"/>
            <w:bookmarkEnd w:id="21"/>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特定有害物質等の飛散等を防止するために講ずる措置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実施措置の施行中に特定有害物質等の飛散等が確認された場合における対応方法</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事故、災害その他の緊急事態が発生した場合における対応方法</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土壌を掘削する範囲及び深さと地下水位との位置関係</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nil"/>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要措置区域外から搬入された土壌を使用する場合にあっては、当該土壌の汚染状態を把握するための調査における試料採取の頻度及び土壌の使用方法</w:t>
            </w:r>
          </w:p>
        </w:tc>
        <w:tc>
          <w:tcPr>
            <w:tcW w:w="4386"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ＭＳ 明朝" w:hAnsi="ＭＳ 明朝"/>
              </w:rPr>
            </w:pPr>
          </w:p>
        </w:tc>
      </w:tr>
    </w:tbl>
    <w:p>
      <w:pPr>
        <w:pStyle w:val="0"/>
        <w:overflowPunct w:val="1"/>
        <w:adjustRightInd w:val="1"/>
        <w:rPr>
          <w:rFonts w:hint="default" w:ascii="ＭＳ 明朝" w:hAnsi="ＭＳ 明朝"/>
          <w:spacing w:val="2"/>
        </w:rPr>
      </w:pPr>
      <w:bookmarkStart w:id="22" w:name="OLE_LINK7"/>
      <w:bookmarkEnd w:id="22"/>
    </w:p>
    <w:p>
      <w:pPr>
        <w:pStyle w:val="0"/>
        <w:overflowPunct w:val="1"/>
        <w:adjustRightInd w:val="1"/>
        <w:rPr>
          <w:rFonts w:hint="default" w:ascii="ＭＳ 明朝" w:hAnsi="ＭＳ 明朝"/>
        </w:rPr>
      </w:pPr>
      <w:bookmarkEnd w:id="19"/>
    </w:p>
    <w:p>
      <w:pPr>
        <w:pStyle w:val="0"/>
        <w:overflowPunct w:val="1"/>
        <w:adjustRightInd w:val="1"/>
        <w:jc w:val="center"/>
        <w:rPr>
          <w:rFonts w:hint="default" w:ascii="ＭＳ 明朝" w:hAnsi="ＭＳ 明朝"/>
          <w:spacing w:val="2"/>
        </w:rPr>
      </w:pPr>
      <w:bookmarkEnd w:id="20"/>
      <w:r>
        <w:rPr>
          <w:rFonts w:hint="default" w:ascii="ＭＳ 明朝" w:hAnsi="ＭＳ 明朝"/>
        </w:rPr>
        <w:br w:type="page"/>
      </w:r>
      <w:bookmarkStart w:id="23" w:name="OLE_LINK25"/>
      <w:bookmarkStart w:id="24" w:name="OLE_LINK9"/>
      <w:bookmarkStart w:id="25" w:name="OLE_LINK8"/>
      <w:bookmarkStart w:id="26" w:name="OLE_LINK32"/>
      <w:bookmarkStart w:id="27" w:name="OLE_LINK33"/>
      <w:r>
        <w:rPr>
          <w:rFonts w:hint="eastAsia" w:ascii="ＭＳ 明朝" w:hAnsi="ＭＳ 明朝"/>
          <w:spacing w:val="2"/>
        </w:rPr>
        <w:t>（第３面）</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1"/>
        <w:gridCol w:w="7513"/>
      </w:tblGrid>
      <w:tr>
        <w:trPr>
          <w:trHeight w:val="308" w:hRule="atLeast"/>
        </w:trPr>
        <w:tc>
          <w:tcPr>
            <w:tcW w:w="1681" w:type="dxa"/>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0" w:lineRule="exact"/>
              <w:jc w:val="left"/>
              <w:rPr>
                <w:rFonts w:hint="default" w:ascii="ＭＳ 明朝" w:hAnsi="ＭＳ 明朝"/>
              </w:rPr>
            </w:pPr>
            <w:bookmarkEnd w:id="23"/>
            <w:bookmarkEnd w:id="24"/>
            <w:bookmarkStart w:id="28" w:name="OLE_LINK10"/>
            <w:bookmarkStart w:id="29" w:name="OLE_LINK11"/>
            <w:bookmarkStart w:id="30" w:name="OLE_LINK26"/>
            <w:r>
              <w:rPr>
                <w:rFonts w:hint="eastAsia" w:ascii="ＭＳ 明朝" w:hAnsi="ＭＳ 明朝"/>
              </w:rPr>
              <w:t>実施措置の種類</w:t>
            </w:r>
            <w:bookmarkEnd w:id="28"/>
            <w:bookmarkEnd w:id="29"/>
            <w:bookmarkEnd w:id="30"/>
          </w:p>
        </w:tc>
        <w:tc>
          <w:tcPr>
            <w:tcW w:w="7513" w:type="dxa"/>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0" w:lineRule="exact"/>
              <w:jc w:val="left"/>
              <w:rPr>
                <w:rFonts w:hint="default" w:ascii="ＭＳ 明朝" w:hAnsi="ＭＳ 明朝"/>
                <w:sz w:val="18"/>
              </w:rPr>
            </w:pPr>
          </w:p>
        </w:tc>
      </w:tr>
      <w:tr>
        <w:trPr>
          <w:trHeight w:val="510" w:hRule="atLeast"/>
        </w:trPr>
        <w:tc>
          <w:tcPr>
            <w:tcW w:w="9194" w:type="dxa"/>
            <w:gridSpan w:val="2"/>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520" w:lineRule="exact"/>
              <w:jc w:val="left"/>
              <w:textAlignment w:val="center"/>
              <w:rPr>
                <w:rFonts w:hint="default" w:ascii="ＭＳ 明朝" w:hAnsi="ＭＳ 明朝"/>
              </w:rPr>
            </w:pPr>
            <w:r>
              <w:rPr>
                <w:rFonts w:hint="eastAsia" w:ascii="ＭＳ 明朝" w:hAnsi="ＭＳ 明朝"/>
              </w:rPr>
              <w:t>別表第七の上欄に掲げる実施措置の種類の区分に応じ、それぞれ同表の</w:t>
            </w:r>
            <w:r>
              <w:rPr>
                <w:rFonts w:hint="eastAsia" w:ascii="ＭＳ 明朝" w:hAnsi="ＭＳ 明朝"/>
                <w:sz w:val="42"/>
                <w:eastAsianLayout w:id="1" w:combine="1" w:combineBrackets="none"/>
              </w:rPr>
              <w:t>中欄下欄</w:t>
            </w:r>
            <w:r>
              <w:rPr>
                <w:rFonts w:hint="eastAsia" w:ascii="ＭＳ 明朝" w:hAnsi="ＭＳ 明朝"/>
              </w:rPr>
              <w:t>に定める事項</w:t>
            </w:r>
          </w:p>
        </w:tc>
      </w:tr>
      <w:tr>
        <w:trPr>
          <w:trHeight w:val="11057" w:hRule="atLeast"/>
        </w:trPr>
        <w:tc>
          <w:tcPr>
            <w:tcW w:w="9194"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p>
            <w:pPr>
              <w:pStyle w:val="0"/>
              <w:suppressAutoHyphens w:val="1"/>
              <w:kinsoku w:val="0"/>
              <w:wordWrap w:val="0"/>
              <w:autoSpaceDE w:val="0"/>
              <w:autoSpaceDN w:val="0"/>
              <w:spacing w:line="254" w:lineRule="exact"/>
              <w:jc w:val="left"/>
              <w:rPr>
                <w:rFonts w:hint="default" w:ascii="ＭＳ 明朝" w:hAnsi="ＭＳ 明朝"/>
              </w:rPr>
            </w:pPr>
          </w:p>
        </w:tc>
      </w:tr>
    </w:tbl>
    <w:p>
      <w:pPr>
        <w:pStyle w:val="0"/>
        <w:overflowPunct w:val="1"/>
        <w:adjustRightInd w:val="1"/>
        <w:spacing w:line="280" w:lineRule="exact"/>
        <w:ind w:firstLine="108" w:firstLineChars="50"/>
        <w:rPr>
          <w:rFonts w:hint="default" w:ascii="ＭＳ 明朝" w:hAnsi="ＭＳ 明朝"/>
          <w:spacing w:val="2"/>
        </w:rPr>
      </w:pPr>
      <w:bookmarkEnd w:id="25"/>
      <w:bookmarkStart w:id="31" w:name="OLE_LINK13"/>
      <w:bookmarkStart w:id="32" w:name="OLE_LINK27"/>
      <w:r>
        <w:rPr>
          <w:rFonts w:hint="eastAsia" w:ascii="ＭＳ 明朝" w:hAnsi="ＭＳ 明朝"/>
          <w:spacing w:val="2"/>
        </w:rPr>
        <w:t>備考　１　この用紙の大きさは、日本産業規格Ａ４とすること。</w:t>
      </w:r>
    </w:p>
    <w:p>
      <w:pPr>
        <w:pStyle w:val="0"/>
        <w:overflowPunct w:val="1"/>
        <w:adjustRightInd w:val="1"/>
        <w:spacing w:line="280" w:lineRule="exact"/>
        <w:ind w:left="958" w:leftChars="350" w:hanging="216" w:hangingChars="100"/>
        <w:rPr>
          <w:rFonts w:hint="default" w:ascii="ＭＳ 明朝" w:hAnsi="ＭＳ 明朝"/>
          <w:spacing w:val="2"/>
        </w:rPr>
      </w:pPr>
      <w:r>
        <w:rPr>
          <w:rFonts w:hint="eastAsia" w:ascii="ＭＳ 明朝" w:hAnsi="ＭＳ 明朝"/>
          <w:spacing w:val="2"/>
        </w:rPr>
        <w:t>２</w:t>
      </w:r>
      <w:bookmarkStart w:id="33" w:name="_GoBack"/>
      <w:bookmarkEnd w:id="33"/>
      <w:r>
        <w:rPr>
          <w:rFonts w:hint="eastAsia" w:ascii="ＭＳ 明朝" w:hAnsi="ＭＳ 明朝"/>
          <w:spacing w:val="2"/>
        </w:rPr>
        <w:t>　変更の場合にあっては、関係する欄の下部に変更後のものを記載し、上部に変更前のものを（）書きすること。</w:t>
      </w:r>
      <w:bookmarkEnd w:id="31"/>
      <w:bookmarkEnd w:id="32"/>
      <w:bookmarkEnd w:id="26"/>
      <w:bookmarkEnd w:id="27"/>
    </w:p>
    <w:sectPr>
      <w:pgSz w:w="11906" w:h="16838"/>
      <w:pgMar w:top="1418" w:right="1191" w:bottom="1418" w:left="1191" w:header="720" w:footer="720" w:gutter="0"/>
      <w:cols w:space="720"/>
      <w:noEndnote w:val="1"/>
      <w:textDirection w:val="lrTb"/>
      <w:docGrid w:type="linesAndChars" w:linePitch="3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color w:val="000000"/>
      <w:sz w:val="21"/>
    </w:rPr>
  </w:style>
  <w:style w:type="paragraph" w:styleId="26">
    <w:name w:val="Revision"/>
    <w:next w:val="26"/>
    <w:link w:val="0"/>
    <w:uiPriority w:val="0"/>
    <w:rPr>
      <w:color w:val="000000"/>
      <w:sz w:val="21"/>
    </w:rPr>
  </w:style>
  <w:style w:type="paragraph" w:styleId="27">
    <w:name w:val="Normal (Web)"/>
    <w:basedOn w:val="0"/>
    <w:next w:val="27"/>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2</Words>
  <Characters>897</Characters>
  <Application>JUST Note</Application>
  <Lines>425</Lines>
  <Paragraphs>35</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2019-08-13T07:41:00Z</dcterms:created>
  <dcterms:modified xsi:type="dcterms:W3CDTF">2020-04-09T02:33:39Z</dcterms:modified>
  <cp:revision>1</cp:revision>
</cp:coreProperties>
</file>